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5C8" w:rsidRPr="00D749E6" w:rsidRDefault="008C05C8" w:rsidP="008C05C8">
      <w:pPr>
        <w:pStyle w:val="Nadpis1"/>
        <w:spacing w:before="120"/>
        <w:jc w:val="center"/>
        <w:rPr>
          <w:rFonts w:asciiTheme="minorHAnsi" w:hAnsiTheme="minorHAnsi"/>
          <w:color w:val="31849B" w:themeColor="accent5" w:themeShade="BF"/>
        </w:rPr>
      </w:pPr>
      <w:r w:rsidRPr="00D749E6">
        <w:rPr>
          <w:rFonts w:asciiTheme="minorHAnsi" w:hAnsiTheme="minorHAnsi"/>
          <w:color w:val="31849B" w:themeColor="accent5" w:themeShade="BF"/>
        </w:rPr>
        <w:t>OTÁZKY PRO ŘÍZENÝ ROZHOVOR S ŘEDITELEM ŠKOLY, KTERÁ BYLA ÚČASTNÍKEM V PROJEKTU UNIV 2 KRAJE</w:t>
      </w:r>
    </w:p>
    <w:p w:rsidR="008C05C8" w:rsidRPr="00FA1D35" w:rsidRDefault="008C05C8" w:rsidP="008C05C8"/>
    <w:p w:rsidR="00B5599C" w:rsidRDefault="00B5599C" w:rsidP="00D749E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Název školy, kraj, ředitel školy</w:t>
      </w:r>
    </w:p>
    <w:p w:rsidR="00D749E6" w:rsidRPr="00D749E6" w:rsidRDefault="00D749E6" w:rsidP="00D749E6">
      <w:pPr>
        <w:pStyle w:val="Odstavecseseznamem"/>
        <w:spacing w:after="0" w:line="240" w:lineRule="auto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</w:p>
    <w:p w:rsidR="009E7540" w:rsidRPr="00D749E6" w:rsidRDefault="009E7540" w:rsidP="00D749E6">
      <w:pPr>
        <w:spacing w:after="0" w:line="240" w:lineRule="auto"/>
        <w:ind w:left="708"/>
        <w:jc w:val="both"/>
        <w:rPr>
          <w:rFonts w:asciiTheme="minorHAnsi" w:hAnsiTheme="minorHAnsi"/>
          <w:b/>
          <w:sz w:val="22"/>
        </w:rPr>
      </w:pPr>
      <w:r w:rsidRPr="00D749E6">
        <w:rPr>
          <w:rFonts w:asciiTheme="minorHAnsi" w:hAnsiTheme="minorHAnsi"/>
          <w:b/>
          <w:sz w:val="22"/>
        </w:rPr>
        <w:t>Střed</w:t>
      </w:r>
      <w:r w:rsidR="006357EC">
        <w:rPr>
          <w:rFonts w:asciiTheme="minorHAnsi" w:hAnsiTheme="minorHAnsi"/>
          <w:b/>
          <w:sz w:val="22"/>
        </w:rPr>
        <w:t>ní průmyslová škola</w:t>
      </w:r>
      <w:bookmarkStart w:id="0" w:name="_GoBack"/>
      <w:bookmarkEnd w:id="0"/>
      <w:r w:rsidR="006357EC">
        <w:rPr>
          <w:rFonts w:asciiTheme="minorHAnsi" w:hAnsiTheme="minorHAnsi"/>
          <w:b/>
          <w:sz w:val="22"/>
        </w:rPr>
        <w:t>, Středočeský kraj</w:t>
      </w:r>
    </w:p>
    <w:p w:rsidR="00FA1D35" w:rsidRPr="00D749E6" w:rsidRDefault="00FA1D35" w:rsidP="00D749E6">
      <w:pPr>
        <w:pStyle w:val="Odstavecseseznamem"/>
        <w:spacing w:after="0" w:line="240" w:lineRule="auto"/>
        <w:jc w:val="both"/>
        <w:rPr>
          <w:rFonts w:asciiTheme="minorHAnsi" w:hAnsiTheme="minorHAnsi"/>
          <w:b/>
          <w:sz w:val="22"/>
        </w:rPr>
      </w:pPr>
    </w:p>
    <w:p w:rsidR="008C05C8" w:rsidRPr="00D749E6" w:rsidRDefault="008C05C8" w:rsidP="00D749E6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Pokračuje Vaše škola </w:t>
      </w:r>
      <w:r w:rsidR="00B5599C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 ukončení projektu UNIV 2 KRAJE </w:t>
      </w: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v poskytování kurzů dalšího vzdělávání?</w:t>
      </w:r>
    </w:p>
    <w:p w:rsidR="00D749E6" w:rsidRPr="00D749E6" w:rsidRDefault="00D749E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A1D35" w:rsidRDefault="00FA1D35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D749E6">
        <w:rPr>
          <w:rFonts w:asciiTheme="minorHAnsi" w:hAnsiTheme="minorHAnsi"/>
          <w:b/>
          <w:sz w:val="22"/>
        </w:rPr>
        <w:t xml:space="preserve">Pouze částečně. Aktuálně realizujeme rekvalifikační a doškolovací kurzy v oblasti svařování. </w:t>
      </w:r>
      <w:r w:rsidR="00F90980" w:rsidRPr="00D749E6">
        <w:rPr>
          <w:rFonts w:asciiTheme="minorHAnsi" w:hAnsiTheme="minorHAnsi"/>
          <w:b/>
          <w:sz w:val="22"/>
        </w:rPr>
        <w:t>Důvodem je finanční náročnost pro uchazeče o tyto kurzy (kurz na systém CAD cca 13 000 Kč</w:t>
      </w:r>
      <w:r w:rsidR="00F26F21" w:rsidRPr="00D749E6">
        <w:rPr>
          <w:rFonts w:asciiTheme="minorHAnsi" w:hAnsiTheme="minorHAnsi"/>
          <w:b/>
          <w:sz w:val="22"/>
        </w:rPr>
        <w:t>, kurz na svařování 13 000 Kč</w:t>
      </w:r>
      <w:r w:rsidR="00F90980" w:rsidRPr="00D749E6">
        <w:rPr>
          <w:rFonts w:asciiTheme="minorHAnsi" w:hAnsiTheme="minorHAnsi"/>
          <w:b/>
          <w:sz w:val="22"/>
        </w:rPr>
        <w:t xml:space="preserve"> ….). Druhým limitním probléme</w:t>
      </w:r>
      <w:r w:rsidR="00F26F21" w:rsidRPr="00D749E6">
        <w:rPr>
          <w:rFonts w:asciiTheme="minorHAnsi" w:hAnsiTheme="minorHAnsi"/>
          <w:b/>
          <w:sz w:val="22"/>
        </w:rPr>
        <w:t xml:space="preserve">m je málo uchazečů a tím vzrůstající </w:t>
      </w:r>
      <w:r w:rsidR="00F90980" w:rsidRPr="00D749E6">
        <w:rPr>
          <w:rFonts w:asciiTheme="minorHAnsi" w:hAnsiTheme="minorHAnsi"/>
          <w:b/>
          <w:sz w:val="22"/>
        </w:rPr>
        <w:t>cena. Osvědčila se vazba na zaměstnavatele, kde již tradičně spolupracujeme.</w:t>
      </w:r>
      <w:r w:rsidR="00F26F21" w:rsidRPr="00D749E6">
        <w:rPr>
          <w:rFonts w:asciiTheme="minorHAnsi" w:hAnsiTheme="minorHAnsi"/>
          <w:b/>
          <w:sz w:val="22"/>
        </w:rPr>
        <w:t xml:space="preserve"> V regionu funguje i konkurence – soukromá svářecí firma.</w:t>
      </w:r>
    </w:p>
    <w:p w:rsidR="00D749E6" w:rsidRPr="00D749E6" w:rsidRDefault="00D749E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D749E6" w:rsidRDefault="008C05C8" w:rsidP="00D749E6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hlavní důvody, které Vás vedou k poskytování kurzů pro dospělé</w:t>
      </w:r>
      <w:r w:rsidR="00777EDD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(lepší zaplacení pedagogů, finanční zisk pro školu, více se o škole ví, DV  dělá větší marketing, </w:t>
      </w:r>
      <w:r w:rsidR="00777EDD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lepší</w:t>
      </w: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spolupráce se zaměstnavateli, s Úřady práce, lepší hodnocení školy ze strany KÚ, větší význam školy pro město, obec, pro jednotlivce)</w:t>
      </w:r>
      <w:r w:rsidR="00777EDD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</w:p>
    <w:p w:rsidR="00D749E6" w:rsidRPr="00D749E6" w:rsidRDefault="00D749E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90980" w:rsidRDefault="00F90980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D749E6">
        <w:rPr>
          <w:rFonts w:asciiTheme="minorHAnsi" w:hAnsiTheme="minorHAnsi"/>
          <w:b/>
          <w:sz w:val="22"/>
        </w:rPr>
        <w:t>Možnost přivýdělku pro pedagogy, finanční zisk pro školu a zároveň prezentace a propagace školy. Pro nás je limitním faktorem nízký počet pedagogů a narážíme na problém se suplováním.</w:t>
      </w:r>
    </w:p>
    <w:p w:rsidR="00D749E6" w:rsidRPr="00D749E6" w:rsidRDefault="00D749E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90980" w:rsidRPr="00D749E6" w:rsidRDefault="00DB7889" w:rsidP="00D749E6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Jak se o možnosti absolvování kurz</w:t>
      </w:r>
      <w:r w:rsidR="00B5599C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ů</w:t>
      </w: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veřejnost dovídá, jak získáváte uchazeče do nabízených kurzů (kamarádi, rodina, reklamní kampaň, zaměstnavatel, internet, jiné)</w:t>
      </w:r>
      <w:r w:rsidR="00777EDD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D749E6" w:rsidRPr="00D749E6" w:rsidRDefault="00D749E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F90980" w:rsidRDefault="0004458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D749E6">
        <w:rPr>
          <w:rFonts w:asciiTheme="minorHAnsi" w:hAnsiTheme="minorHAnsi"/>
          <w:b/>
          <w:sz w:val="22"/>
        </w:rPr>
        <w:t>Komunikujeme přímo se zaměstnavateli</w:t>
      </w:r>
      <w:r w:rsidR="00F90980" w:rsidRPr="00D749E6">
        <w:rPr>
          <w:rFonts w:asciiTheme="minorHAnsi" w:hAnsiTheme="minorHAnsi"/>
          <w:b/>
          <w:sz w:val="22"/>
        </w:rPr>
        <w:t xml:space="preserve"> případně ve spolupráci s úřadem práce. Další možnosti nevyužíváme.</w:t>
      </w:r>
      <w:r w:rsidR="007B642B" w:rsidRPr="00D749E6">
        <w:rPr>
          <w:rFonts w:asciiTheme="minorHAnsi" w:hAnsiTheme="minorHAnsi"/>
          <w:b/>
          <w:sz w:val="22"/>
        </w:rPr>
        <w:t xml:space="preserve"> Internet nevyužíváme.</w:t>
      </w:r>
    </w:p>
    <w:p w:rsidR="00D749E6" w:rsidRPr="00D749E6" w:rsidRDefault="00D749E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B5599C" w:rsidRPr="00D749E6" w:rsidRDefault="00B5599C" w:rsidP="00D749E6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Uveďte konkrétní příběh v poskytování DV ve Vaší škole.</w:t>
      </w:r>
    </w:p>
    <w:p w:rsidR="00D749E6" w:rsidRPr="00D749E6" w:rsidRDefault="00D749E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044586" w:rsidRDefault="0004458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D749E6">
        <w:rPr>
          <w:rFonts w:asciiTheme="minorHAnsi" w:hAnsiTheme="minorHAnsi"/>
          <w:b/>
          <w:sz w:val="22"/>
        </w:rPr>
        <w:t>Zaměřujeme se na oblast svářečských zkoušek</w:t>
      </w:r>
      <w:r w:rsidR="007B642B" w:rsidRPr="00D749E6">
        <w:rPr>
          <w:rFonts w:asciiTheme="minorHAnsi" w:hAnsiTheme="minorHAnsi"/>
          <w:b/>
          <w:sz w:val="22"/>
        </w:rPr>
        <w:t>.</w:t>
      </w:r>
    </w:p>
    <w:p w:rsidR="00D749E6" w:rsidRPr="00D749E6" w:rsidRDefault="00D749E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777EDD" w:rsidRPr="00D749E6" w:rsidRDefault="00777EDD" w:rsidP="00D749E6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Je ve Vaší škole stále dostatek pedagogů, kteří jsou schopni vytvořit vzdělávací moduly (program DV)?</w:t>
      </w:r>
    </w:p>
    <w:p w:rsidR="00D749E6" w:rsidRPr="00D749E6" w:rsidRDefault="00D749E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044586" w:rsidRDefault="0004458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D749E6">
        <w:rPr>
          <w:rFonts w:asciiTheme="minorHAnsi" w:hAnsiTheme="minorHAnsi"/>
          <w:b/>
          <w:sz w:val="22"/>
        </w:rPr>
        <w:t>Schopni jsou, ale jak jsem avizoval dříve, máme malý pedagogický sbor a tento fakt je velice limitní.</w:t>
      </w:r>
      <w:r w:rsidR="007B642B" w:rsidRPr="00D749E6">
        <w:rPr>
          <w:rFonts w:asciiTheme="minorHAnsi" w:hAnsiTheme="minorHAnsi"/>
          <w:b/>
          <w:sz w:val="22"/>
        </w:rPr>
        <w:t xml:space="preserve"> Máme na škole i řadu špičkových odborníků. </w:t>
      </w:r>
    </w:p>
    <w:p w:rsidR="00D749E6" w:rsidRPr="00D749E6" w:rsidRDefault="00D749E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D749E6" w:rsidRDefault="00777EDD" w:rsidP="00D749E6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Pomáhá </w:t>
      </w:r>
      <w:r w:rsidR="008C05C8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další vzdělávání Vašim pedagogům k jejich profesnímu rozvoji?</w:t>
      </w:r>
    </w:p>
    <w:p w:rsidR="00D749E6" w:rsidRPr="00D749E6" w:rsidRDefault="00D749E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044586" w:rsidRDefault="0004458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D749E6">
        <w:rPr>
          <w:rFonts w:asciiTheme="minorHAnsi" w:hAnsiTheme="minorHAnsi"/>
          <w:b/>
          <w:sz w:val="22"/>
        </w:rPr>
        <w:t>Určitě</w:t>
      </w:r>
      <w:r w:rsidR="007B642B" w:rsidRPr="00D749E6">
        <w:rPr>
          <w:rFonts w:asciiTheme="minorHAnsi" w:hAnsiTheme="minorHAnsi"/>
          <w:b/>
          <w:sz w:val="22"/>
        </w:rPr>
        <w:t xml:space="preserve">. Umožňuje propojení teorie a praxe. </w:t>
      </w:r>
    </w:p>
    <w:p w:rsidR="00D749E6" w:rsidRPr="00D749E6" w:rsidRDefault="00D749E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D749E6" w:rsidRDefault="008C05C8" w:rsidP="00D749E6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Myslíte si, že využívají kompetence nabyté v práci pro dospělé i v počátečním vzdělávání?</w:t>
      </w:r>
    </w:p>
    <w:p w:rsidR="00D749E6" w:rsidRPr="00D749E6" w:rsidRDefault="00D749E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044586" w:rsidRDefault="0004458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D749E6">
        <w:rPr>
          <w:rFonts w:asciiTheme="minorHAnsi" w:hAnsiTheme="minorHAnsi"/>
          <w:b/>
          <w:sz w:val="22"/>
        </w:rPr>
        <w:t>Ano, ve vyšších ročnících se nám daří podobný přístup jako u dospělých.</w:t>
      </w:r>
      <w:r w:rsidR="007B642B" w:rsidRPr="00D749E6">
        <w:rPr>
          <w:rFonts w:asciiTheme="minorHAnsi" w:hAnsiTheme="minorHAnsi"/>
          <w:b/>
          <w:sz w:val="22"/>
        </w:rPr>
        <w:t xml:space="preserve"> Opět umožní lépe propojovat s reálnými požadavky trhu.</w:t>
      </w:r>
    </w:p>
    <w:p w:rsidR="00D749E6" w:rsidRPr="00D749E6" w:rsidRDefault="00D749E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D749E6" w:rsidRDefault="008C05C8" w:rsidP="00D749E6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Jak veliký </w:t>
      </w:r>
      <w:r w:rsidR="00777EDD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prostor pro </w:t>
      </w:r>
      <w:r w:rsidR="00DB7889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vzdělávání dospělých </w:t>
      </w: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s technickým vybavením? (samostatná činnost v kuchyni, dílně, IT vybavení)</w:t>
      </w:r>
    </w:p>
    <w:p w:rsidR="00D749E6" w:rsidRPr="00D749E6" w:rsidRDefault="00D749E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044586" w:rsidRDefault="0004458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D749E6">
        <w:rPr>
          <w:rFonts w:asciiTheme="minorHAnsi" w:hAnsiTheme="minorHAnsi"/>
          <w:b/>
          <w:sz w:val="22"/>
        </w:rPr>
        <w:t>Podmínky máme nadstandartní. Modernizaci řešíme dlouhodobě. V období ekonomické krize se obnova pozastavila, ale přesto můžeme stav technického vybavení definovat jako nadstandartní. Největší slabinou je výpočetní technika, neboť software</w:t>
      </w:r>
      <w:r w:rsidR="001D7B66" w:rsidRPr="00D749E6">
        <w:rPr>
          <w:rFonts w:asciiTheme="minorHAnsi" w:hAnsiTheme="minorHAnsi"/>
          <w:b/>
          <w:sz w:val="22"/>
        </w:rPr>
        <w:t xml:space="preserve">, </w:t>
      </w:r>
      <w:r w:rsidRPr="00D749E6">
        <w:rPr>
          <w:rFonts w:asciiTheme="minorHAnsi" w:hAnsiTheme="minorHAnsi"/>
          <w:b/>
          <w:sz w:val="22"/>
        </w:rPr>
        <w:t>s</w:t>
      </w:r>
      <w:r w:rsidR="001D7B66" w:rsidRPr="00D749E6">
        <w:rPr>
          <w:rFonts w:asciiTheme="minorHAnsi" w:hAnsiTheme="minorHAnsi"/>
          <w:b/>
          <w:sz w:val="22"/>
        </w:rPr>
        <w:t>e</w:t>
      </w:r>
      <w:r w:rsidRPr="00D749E6">
        <w:rPr>
          <w:rFonts w:asciiTheme="minorHAnsi" w:hAnsiTheme="minorHAnsi"/>
          <w:b/>
          <w:sz w:val="22"/>
        </w:rPr>
        <w:t xml:space="preserve"> kterým </w:t>
      </w:r>
      <w:r w:rsidR="009E7540" w:rsidRPr="00D749E6">
        <w:rPr>
          <w:rFonts w:asciiTheme="minorHAnsi" w:hAnsiTheme="minorHAnsi"/>
          <w:b/>
          <w:sz w:val="22"/>
        </w:rPr>
        <w:t>pracujeme, má</w:t>
      </w:r>
      <w:r w:rsidRPr="00D749E6">
        <w:rPr>
          <w:rFonts w:asciiTheme="minorHAnsi" w:hAnsiTheme="minorHAnsi"/>
          <w:b/>
          <w:sz w:val="22"/>
        </w:rPr>
        <w:t xml:space="preserve"> větší hardwarové nároky.</w:t>
      </w:r>
    </w:p>
    <w:p w:rsidR="00D749E6" w:rsidRPr="00D749E6" w:rsidRDefault="00D749E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8C05C8" w:rsidRPr="00D749E6" w:rsidRDefault="00777EDD" w:rsidP="00D749E6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Je</w:t>
      </w:r>
      <w:r w:rsidR="008C05C8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pro Vás </w:t>
      </w:r>
      <w:r w:rsidR="00DB7889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poskytování dalšího vzdělávání ve škole </w:t>
      </w:r>
      <w:r w:rsidR="008C05C8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časově náročné? </w:t>
      </w:r>
    </w:p>
    <w:p w:rsidR="00D749E6" w:rsidRPr="00D749E6" w:rsidRDefault="00D749E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BC7055" w:rsidRDefault="001D7B6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  <w:r w:rsidRPr="00D749E6">
        <w:rPr>
          <w:rFonts w:asciiTheme="minorHAnsi" w:hAnsiTheme="minorHAnsi"/>
          <w:b/>
          <w:sz w:val="22"/>
        </w:rPr>
        <w:t>Ano,</w:t>
      </w:r>
      <w:r w:rsidR="00BC7055" w:rsidRPr="00D749E6">
        <w:rPr>
          <w:rFonts w:asciiTheme="minorHAnsi" w:hAnsiTheme="minorHAnsi"/>
          <w:b/>
          <w:sz w:val="22"/>
        </w:rPr>
        <w:t xml:space="preserve"> s vysokou zátěží pro pedagogy. Na druhou stranu využívají své zkušenosti a dovednosti a fáze přípravy není tak náročná.</w:t>
      </w:r>
    </w:p>
    <w:p w:rsidR="00D749E6" w:rsidRPr="00D749E6" w:rsidRDefault="00D749E6" w:rsidP="00D749E6">
      <w:pPr>
        <w:pStyle w:val="Odstavecseseznamem"/>
        <w:jc w:val="both"/>
        <w:rPr>
          <w:rFonts w:asciiTheme="minorHAnsi" w:hAnsiTheme="minorHAnsi"/>
          <w:b/>
          <w:sz w:val="22"/>
        </w:rPr>
      </w:pPr>
    </w:p>
    <w:p w:rsidR="00BC7055" w:rsidRPr="00D749E6" w:rsidRDefault="008C05C8" w:rsidP="00D749E6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Podpor</w:t>
      </w:r>
      <w:r w:rsidR="00777EDD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uje</w:t>
      </w: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Vás při </w:t>
      </w:r>
      <w:r w:rsidR="00DB7889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poskytování dalšího vzdělávání odbor školství</w:t>
      </w: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(</w:t>
      </w:r>
      <w:r w:rsidR="00DB7889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hodnot</w:t>
      </w:r>
      <w:r w:rsidR="00777EDD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í</w:t>
      </w:r>
      <w:r w:rsidR="00DB7889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tuto práci jako dobrou a přínosnou</w:t>
      </w: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777EDD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D749E6" w:rsidRPr="00D749E6" w:rsidRDefault="00D749E6" w:rsidP="00D749E6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BC7055" w:rsidRDefault="00BC7055" w:rsidP="00D749E6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D749E6">
        <w:rPr>
          <w:rFonts w:asciiTheme="minorHAnsi" w:hAnsiTheme="minorHAnsi"/>
          <w:b/>
          <w:sz w:val="22"/>
        </w:rPr>
        <w:t>Standardně.</w:t>
      </w:r>
    </w:p>
    <w:p w:rsidR="00D749E6" w:rsidRPr="00D749E6" w:rsidRDefault="00D749E6" w:rsidP="00D749E6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B5599C" w:rsidRPr="00D749E6" w:rsidRDefault="008C05C8" w:rsidP="00D749E6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Existuje něco, co byste v</w:t>
      </w:r>
      <w:r w:rsidR="00DB7889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 poskytování DV doporučil</w:t>
      </w:r>
      <w:r w:rsidR="00701AAF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/a</w:t>
      </w:r>
      <w:r w:rsidR="00DB7889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zlepšit</w:t>
      </w: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? (časov</w:t>
      </w:r>
      <w:r w:rsidR="00DB7889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á</w:t>
      </w:r>
      <w:r w:rsidR="00B5599C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</w:t>
      </w:r>
      <w:r w:rsidR="00DB7889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zátěž pedagogů, </w:t>
      </w: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náročnost, lektor</w:t>
      </w:r>
      <w:r w:rsidR="00DB7889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ské dovednosti</w:t>
      </w: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)</w:t>
      </w:r>
      <w:r w:rsidR="00B5599C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.</w:t>
      </w:r>
    </w:p>
    <w:p w:rsidR="00D749E6" w:rsidRPr="00D749E6" w:rsidRDefault="00D749E6" w:rsidP="00D749E6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3A518C" w:rsidRDefault="001D7B66" w:rsidP="00D749E6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D749E6">
        <w:rPr>
          <w:rFonts w:asciiTheme="minorHAnsi" w:hAnsiTheme="minorHAnsi"/>
          <w:b/>
          <w:sz w:val="22"/>
        </w:rPr>
        <w:t>Určitě.</w:t>
      </w:r>
      <w:r w:rsidR="00BC7055" w:rsidRPr="00D749E6">
        <w:rPr>
          <w:rFonts w:asciiTheme="minorHAnsi" w:hAnsiTheme="minorHAnsi"/>
          <w:b/>
          <w:sz w:val="22"/>
        </w:rPr>
        <w:t xml:space="preserve"> </w:t>
      </w:r>
      <w:r w:rsidR="003A518C" w:rsidRPr="00D749E6">
        <w:rPr>
          <w:rFonts w:asciiTheme="minorHAnsi" w:hAnsiTheme="minorHAnsi"/>
          <w:b/>
          <w:sz w:val="22"/>
        </w:rPr>
        <w:t>Zlepšit financování dalšího vzdělávání. Zlepšit obsahovou nabídku seminářů pro pedagogy s důrazem na praktické zkušenosti.</w:t>
      </w:r>
    </w:p>
    <w:p w:rsidR="00D749E6" w:rsidRPr="00D749E6" w:rsidRDefault="00D749E6" w:rsidP="00D749E6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8C05C8" w:rsidRPr="00D749E6" w:rsidRDefault="008C05C8" w:rsidP="00D749E6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Prostor pro Vaše komentáře, připomínky…</w:t>
      </w:r>
    </w:p>
    <w:p w:rsidR="00D749E6" w:rsidRPr="00D749E6" w:rsidRDefault="00D749E6" w:rsidP="00D749E6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3A518C" w:rsidRPr="00D749E6" w:rsidRDefault="003A518C" w:rsidP="00D749E6">
      <w:pPr>
        <w:spacing w:after="0"/>
        <w:ind w:left="708"/>
        <w:jc w:val="both"/>
        <w:rPr>
          <w:rFonts w:asciiTheme="minorHAnsi" w:hAnsiTheme="minorHAnsi"/>
          <w:b/>
          <w:sz w:val="22"/>
        </w:rPr>
      </w:pPr>
      <w:r w:rsidRPr="00D749E6">
        <w:rPr>
          <w:rFonts w:asciiTheme="minorHAnsi" w:hAnsiTheme="minorHAnsi"/>
          <w:b/>
          <w:sz w:val="22"/>
        </w:rPr>
        <w:t xml:space="preserve">Zlepšit překážky ve spolupráci s ÚP. Například každý, kdo se chce ucházet o rekvalifikaci, musí mít místo o které se budou ucházet. </w:t>
      </w:r>
    </w:p>
    <w:p w:rsidR="003A518C" w:rsidRDefault="003A518C" w:rsidP="00D749E6">
      <w:pPr>
        <w:spacing w:after="0"/>
        <w:ind w:left="708"/>
        <w:jc w:val="both"/>
        <w:rPr>
          <w:rFonts w:asciiTheme="minorHAnsi" w:hAnsiTheme="minorHAnsi"/>
          <w:b/>
          <w:sz w:val="22"/>
        </w:rPr>
      </w:pPr>
      <w:r w:rsidRPr="00D749E6">
        <w:rPr>
          <w:rFonts w:asciiTheme="minorHAnsi" w:hAnsiTheme="minorHAnsi"/>
          <w:b/>
          <w:sz w:val="22"/>
        </w:rPr>
        <w:t>UNIV nám velmi pomohl, byl velmi inspirativní. Největším nedostatkem bylo to, že nebyly finance na pomůcky. Potom se zúžilo na projekty bez nároků na náklady na pomůcky.</w:t>
      </w:r>
    </w:p>
    <w:p w:rsidR="00D749E6" w:rsidRPr="00D749E6" w:rsidRDefault="00D749E6" w:rsidP="00D749E6">
      <w:pPr>
        <w:spacing w:after="0"/>
        <w:ind w:left="708"/>
        <w:jc w:val="both"/>
        <w:rPr>
          <w:rFonts w:asciiTheme="minorHAnsi" w:hAnsiTheme="minorHAnsi"/>
          <w:b/>
          <w:sz w:val="22"/>
        </w:rPr>
      </w:pPr>
    </w:p>
    <w:p w:rsidR="001D7B66" w:rsidRPr="00D749E6" w:rsidRDefault="008C05C8" w:rsidP="00D749E6">
      <w:pPr>
        <w:pStyle w:val="Odstavecseseznamem"/>
        <w:numPr>
          <w:ilvl w:val="0"/>
          <w:numId w:val="5"/>
        </w:numPr>
        <w:spacing w:after="0"/>
        <w:jc w:val="both"/>
        <w:rPr>
          <w:rFonts w:asciiTheme="minorHAnsi" w:hAnsiTheme="minorHAnsi"/>
          <w:b/>
          <w:color w:val="E36C0A" w:themeColor="accent6" w:themeShade="BF"/>
          <w:sz w:val="24"/>
          <w:szCs w:val="24"/>
        </w:rPr>
      </w:pPr>
      <w:r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Souhlasíte s publikací příběhu</w:t>
      </w:r>
      <w:r w:rsidR="00DB7889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 xml:space="preserve"> Vaší školy (anonymně)</w:t>
      </w:r>
      <w:r w:rsidR="00B5599C" w:rsidRPr="00D749E6">
        <w:rPr>
          <w:rFonts w:asciiTheme="minorHAnsi" w:hAnsiTheme="minorHAnsi"/>
          <w:b/>
          <w:color w:val="E36C0A" w:themeColor="accent6" w:themeShade="BF"/>
          <w:sz w:val="24"/>
          <w:szCs w:val="24"/>
        </w:rPr>
        <w:t>?</w:t>
      </w:r>
    </w:p>
    <w:p w:rsidR="00D749E6" w:rsidRPr="00D749E6" w:rsidRDefault="00D749E6" w:rsidP="00D749E6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</w:p>
    <w:p w:rsidR="008C05C8" w:rsidRPr="00D749E6" w:rsidRDefault="00BC7055" w:rsidP="00D749E6">
      <w:pPr>
        <w:pStyle w:val="Odstavecseseznamem"/>
        <w:spacing w:after="0"/>
        <w:jc w:val="both"/>
        <w:rPr>
          <w:rFonts w:asciiTheme="minorHAnsi" w:hAnsiTheme="minorHAnsi"/>
          <w:b/>
          <w:sz w:val="22"/>
        </w:rPr>
      </w:pPr>
      <w:r w:rsidRPr="00D749E6">
        <w:rPr>
          <w:rFonts w:asciiTheme="minorHAnsi" w:hAnsiTheme="minorHAnsi"/>
          <w:b/>
          <w:sz w:val="22"/>
        </w:rPr>
        <w:t>ANO</w:t>
      </w:r>
      <w:r w:rsidR="00D749E6">
        <w:rPr>
          <w:rFonts w:asciiTheme="minorHAnsi" w:hAnsiTheme="minorHAnsi"/>
          <w:b/>
          <w:sz w:val="22"/>
        </w:rPr>
        <w:t>.</w:t>
      </w:r>
    </w:p>
    <w:sectPr w:rsidR="008C05C8" w:rsidRPr="00D749E6" w:rsidSect="0029067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5B6" w:rsidRDefault="004E65B6" w:rsidP="00D749E6">
      <w:pPr>
        <w:spacing w:after="0" w:line="240" w:lineRule="auto"/>
      </w:pPr>
      <w:r>
        <w:separator/>
      </w:r>
    </w:p>
  </w:endnote>
  <w:endnote w:type="continuationSeparator" w:id="0">
    <w:p w:rsidR="004E65B6" w:rsidRDefault="004E65B6" w:rsidP="00D7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1841449"/>
      <w:docPartObj>
        <w:docPartGallery w:val="Page Numbers (Bottom of Page)"/>
        <w:docPartUnique/>
      </w:docPartObj>
    </w:sdtPr>
    <w:sdtEndPr/>
    <w:sdtContent>
      <w:p w:rsidR="00D749E6" w:rsidRDefault="00D749E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7D7">
          <w:rPr>
            <w:noProof/>
          </w:rPr>
          <w:t>1</w:t>
        </w:r>
        <w:r>
          <w:fldChar w:fldCharType="end"/>
        </w:r>
      </w:p>
    </w:sdtContent>
  </w:sdt>
  <w:p w:rsidR="00D749E6" w:rsidRDefault="00D749E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5B6" w:rsidRDefault="004E65B6" w:rsidP="00D749E6">
      <w:pPr>
        <w:spacing w:after="0" w:line="240" w:lineRule="auto"/>
      </w:pPr>
      <w:r>
        <w:separator/>
      </w:r>
    </w:p>
  </w:footnote>
  <w:footnote w:type="continuationSeparator" w:id="0">
    <w:p w:rsidR="004E65B6" w:rsidRDefault="004E65B6" w:rsidP="00D74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50261"/>
    <w:multiLevelType w:val="hybridMultilevel"/>
    <w:tmpl w:val="1AA2FD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610DC"/>
    <w:multiLevelType w:val="hybridMultilevel"/>
    <w:tmpl w:val="1DF475A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E91663"/>
    <w:multiLevelType w:val="hybridMultilevel"/>
    <w:tmpl w:val="C0147014"/>
    <w:lvl w:ilvl="0" w:tplc="C33EC3D8">
      <w:start w:val="1"/>
      <w:numFmt w:val="lowerLetter"/>
      <w:lvlText w:val="%1)"/>
      <w:lvlJc w:val="left"/>
      <w:pPr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C0741E"/>
    <w:multiLevelType w:val="hybridMultilevel"/>
    <w:tmpl w:val="5E463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05C8"/>
    <w:rsid w:val="00044586"/>
    <w:rsid w:val="000777D7"/>
    <w:rsid w:val="000C509F"/>
    <w:rsid w:val="001D7B66"/>
    <w:rsid w:val="0029067D"/>
    <w:rsid w:val="0034161E"/>
    <w:rsid w:val="003A518C"/>
    <w:rsid w:val="00477D6C"/>
    <w:rsid w:val="004E65B6"/>
    <w:rsid w:val="00567D0F"/>
    <w:rsid w:val="006357EC"/>
    <w:rsid w:val="006A419C"/>
    <w:rsid w:val="006A42D2"/>
    <w:rsid w:val="00701AAF"/>
    <w:rsid w:val="00777EDD"/>
    <w:rsid w:val="007B642B"/>
    <w:rsid w:val="008C05C8"/>
    <w:rsid w:val="009E7540"/>
    <w:rsid w:val="00B5599C"/>
    <w:rsid w:val="00B66DC8"/>
    <w:rsid w:val="00BA3FC5"/>
    <w:rsid w:val="00BB663E"/>
    <w:rsid w:val="00BC7055"/>
    <w:rsid w:val="00D749E6"/>
    <w:rsid w:val="00DA0FF8"/>
    <w:rsid w:val="00DB7889"/>
    <w:rsid w:val="00E87B3A"/>
    <w:rsid w:val="00F26F21"/>
    <w:rsid w:val="00F90980"/>
    <w:rsid w:val="00FA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D11255-36EF-4846-9972-0C51051D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b/>
        <w:i/>
        <w:shadow/>
        <w:color w:val="990033"/>
        <w:sz w:val="56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05C8"/>
    <w:rPr>
      <w:rFonts w:ascii="Verdana" w:eastAsia="Calibri" w:hAnsi="Verdana" w:cs="Times New Roman"/>
      <w:b w:val="0"/>
      <w:i w:val="0"/>
      <w:shadow w:val="0"/>
      <w:color w:val="auto"/>
      <w:sz w:val="18"/>
      <w:szCs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8C05C8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C05C8"/>
    <w:pPr>
      <w:keepNext/>
      <w:keepLines/>
      <w:spacing w:before="200" w:after="0"/>
      <w:outlineLvl w:val="1"/>
    </w:pPr>
    <w:rPr>
      <w:rFonts w:eastAsia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67D0F"/>
    <w:pPr>
      <w:spacing w:after="0" w:line="240" w:lineRule="auto"/>
    </w:pPr>
    <w:rPr>
      <w:b w:val="0"/>
      <w:i w:val="0"/>
      <w:color w:val="auto"/>
    </w:rPr>
  </w:style>
  <w:style w:type="character" w:customStyle="1" w:styleId="Nadpis1Char">
    <w:name w:val="Nadpis 1 Char"/>
    <w:basedOn w:val="Standardnpsmoodstavce"/>
    <w:link w:val="Nadpis1"/>
    <w:uiPriority w:val="9"/>
    <w:rsid w:val="008C05C8"/>
    <w:rPr>
      <w:rFonts w:ascii="Verdana" w:eastAsia="Times New Roman" w:hAnsi="Verdana" w:cs="Times New Roman"/>
      <w:bCs/>
      <w:i w:val="0"/>
      <w:shadow w:val="0"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C05C8"/>
    <w:rPr>
      <w:rFonts w:ascii="Verdana" w:eastAsia="Times New Roman" w:hAnsi="Verdana" w:cs="Times New Roman"/>
      <w:bCs/>
      <w:i w:val="0"/>
      <w:shadow w:val="0"/>
      <w:color w:val="4F81BD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8C05C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7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49E6"/>
    <w:rPr>
      <w:rFonts w:ascii="Verdana" w:eastAsia="Calibri" w:hAnsi="Verdana" w:cs="Times New Roman"/>
      <w:b w:val="0"/>
      <w:i w:val="0"/>
      <w:shadow w:val="0"/>
      <w:color w:val="auto"/>
      <w:sz w:val="18"/>
      <w:szCs w:val="22"/>
    </w:rPr>
  </w:style>
  <w:style w:type="paragraph" w:styleId="Zpat">
    <w:name w:val="footer"/>
    <w:basedOn w:val="Normln"/>
    <w:link w:val="ZpatChar"/>
    <w:uiPriority w:val="99"/>
    <w:unhideWhenUsed/>
    <w:rsid w:val="00D74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49E6"/>
    <w:rPr>
      <w:rFonts w:ascii="Verdana" w:eastAsia="Calibri" w:hAnsi="Verdana" w:cs="Times New Roman"/>
      <w:b w:val="0"/>
      <w:i w:val="0"/>
      <w:shadow w:val="0"/>
      <w:color w:val="auto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9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513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BYDŽOVSKÁ</dc:creator>
  <cp:lastModifiedBy>Švábová Markéta</cp:lastModifiedBy>
  <cp:revision>5</cp:revision>
  <dcterms:created xsi:type="dcterms:W3CDTF">2016-10-31T19:20:00Z</dcterms:created>
  <dcterms:modified xsi:type="dcterms:W3CDTF">2017-06-28T11:17:00Z</dcterms:modified>
</cp:coreProperties>
</file>